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472" w:rsidRPr="00067BE3" w:rsidRDefault="008F2472" w:rsidP="008F2472">
      <w:pPr>
        <w:pStyle w:val="Glava"/>
        <w:spacing w:line="360" w:lineRule="auto"/>
        <w:rPr>
          <w:sz w:val="24"/>
          <w:szCs w:val="24"/>
        </w:rPr>
      </w:pPr>
      <w:r w:rsidRPr="00067BE3">
        <w:rPr>
          <w:noProof/>
          <w:sz w:val="24"/>
          <w:szCs w:val="24"/>
          <w:lang w:eastAsia="sl-SI"/>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35212" cy="762000"/>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212" cy="762000"/>
                    </a:xfrm>
                    <a:prstGeom prst="rect">
                      <a:avLst/>
                    </a:prstGeom>
                    <a:noFill/>
                  </pic:spPr>
                </pic:pic>
              </a:graphicData>
            </a:graphic>
            <wp14:sizeRelH relativeFrom="margin">
              <wp14:pctWidth>0</wp14:pctWidth>
            </wp14:sizeRelH>
            <wp14:sizeRelV relativeFrom="margin">
              <wp14:pctHeight>0</wp14:pctHeight>
            </wp14:sizeRelV>
          </wp:anchor>
        </w:drawing>
      </w:r>
      <w:r w:rsidRPr="00067BE3">
        <w:rPr>
          <w:sz w:val="24"/>
          <w:szCs w:val="24"/>
        </w:rPr>
        <w:t>Strokovno izobraževalni center Brežice</w:t>
      </w:r>
    </w:p>
    <w:p w:rsidR="008F2472" w:rsidRPr="00067BE3" w:rsidRDefault="008F2472" w:rsidP="008F2472">
      <w:pPr>
        <w:pStyle w:val="Glava"/>
        <w:spacing w:line="360" w:lineRule="auto"/>
        <w:rPr>
          <w:b/>
          <w:sz w:val="24"/>
          <w:szCs w:val="24"/>
        </w:rPr>
      </w:pPr>
      <w:r w:rsidRPr="00067BE3">
        <w:rPr>
          <w:b/>
          <w:sz w:val="24"/>
          <w:szCs w:val="24"/>
        </w:rPr>
        <w:t>Višja strokovna šola Brežice</w:t>
      </w:r>
    </w:p>
    <w:p w:rsidR="0044057F" w:rsidRPr="00067BE3" w:rsidRDefault="008F2472" w:rsidP="00041325">
      <w:pPr>
        <w:pStyle w:val="Glava"/>
        <w:pBdr>
          <w:bottom w:val="single" w:sz="4" w:space="1" w:color="auto"/>
        </w:pBdr>
        <w:spacing w:line="360" w:lineRule="auto"/>
        <w:rPr>
          <w:sz w:val="24"/>
          <w:szCs w:val="24"/>
        </w:rPr>
      </w:pPr>
      <w:r w:rsidRPr="00067BE3">
        <w:rPr>
          <w:sz w:val="24"/>
          <w:szCs w:val="24"/>
        </w:rPr>
        <w:t>Bizeljska cesta 45, 8250 Brežice</w:t>
      </w:r>
    </w:p>
    <w:p w:rsidR="00067BE3" w:rsidRDefault="00067BE3" w:rsidP="00067BE3">
      <w:pPr>
        <w:spacing w:after="0" w:line="240" w:lineRule="auto"/>
        <w:rPr>
          <w:rFonts w:ascii="Calibri" w:eastAsia="Times New Roman" w:hAnsi="Calibri" w:cs="Times New Roman"/>
          <w:sz w:val="24"/>
          <w:szCs w:val="24"/>
          <w:lang w:eastAsia="sl-SI"/>
        </w:rPr>
      </w:pPr>
    </w:p>
    <w:p w:rsidR="00067BE3" w:rsidRDefault="00067BE3" w:rsidP="00067BE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Na podlagi 9. člena Pravilnika o ocenjevanju znanja v višjih strokovnih šolah UL 71/09 določa ravnateljica naslednja pravila:</w:t>
      </w:r>
    </w:p>
    <w:p w:rsidR="00067BE3" w:rsidRDefault="00067BE3" w:rsidP="00067BE3">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 xml:space="preserve">           </w:t>
      </w:r>
    </w:p>
    <w:p w:rsidR="00067BE3" w:rsidRPr="00E72E63" w:rsidRDefault="00067BE3" w:rsidP="00067BE3">
      <w:pPr>
        <w:spacing w:after="0" w:line="240" w:lineRule="auto"/>
        <w:jc w:val="center"/>
        <w:rPr>
          <w:rFonts w:ascii="Calibri" w:eastAsia="Times New Roman" w:hAnsi="Calibri" w:cs="Times New Roman"/>
          <w:b/>
          <w:sz w:val="32"/>
          <w:szCs w:val="32"/>
          <w:lang w:eastAsia="sl-SI"/>
        </w:rPr>
      </w:pPr>
      <w:r w:rsidRPr="00E72E63">
        <w:rPr>
          <w:rFonts w:ascii="Calibri" w:eastAsia="Times New Roman" w:hAnsi="Calibri" w:cs="Times New Roman"/>
          <w:b/>
          <w:sz w:val="32"/>
          <w:szCs w:val="32"/>
          <w:lang w:eastAsia="sl-SI"/>
        </w:rPr>
        <w:t>PRAVILA ZA OPRAVLJANJE DELNIH IZPITOV</w:t>
      </w:r>
    </w:p>
    <w:p w:rsidR="00067BE3" w:rsidRDefault="00067BE3" w:rsidP="00067BE3">
      <w:pPr>
        <w:spacing w:after="0" w:line="240" w:lineRule="auto"/>
        <w:rPr>
          <w:rFonts w:ascii="Calibri" w:eastAsia="Times New Roman" w:hAnsi="Calibri" w:cs="Times New Roman"/>
          <w:sz w:val="24"/>
          <w:szCs w:val="24"/>
          <w:lang w:eastAsia="sl-SI"/>
        </w:rPr>
      </w:pPr>
    </w:p>
    <w:p w:rsidR="00067BE3" w:rsidRPr="00057ADE" w:rsidRDefault="00067BE3" w:rsidP="00067BE3">
      <w:pPr>
        <w:spacing w:after="0" w:line="240" w:lineRule="auto"/>
        <w:jc w:val="center"/>
        <w:rPr>
          <w:rFonts w:ascii="Calibri" w:eastAsia="Times New Roman" w:hAnsi="Calibri" w:cs="Times New Roman"/>
          <w:sz w:val="20"/>
          <w:szCs w:val="20"/>
          <w:lang w:eastAsia="sl-SI"/>
        </w:rPr>
      </w:pPr>
      <w:r>
        <w:rPr>
          <w:rFonts w:ascii="Calibri" w:eastAsia="Times New Roman" w:hAnsi="Calibri" w:cs="Times New Roman"/>
          <w:sz w:val="24"/>
          <w:szCs w:val="24"/>
          <w:lang w:eastAsia="sl-SI"/>
        </w:rPr>
        <w:t>SPLOŠNE DOLOČBE</w:t>
      </w:r>
    </w:p>
    <w:p w:rsidR="00067BE3" w:rsidRDefault="00067BE3" w:rsidP="00067BE3">
      <w:pPr>
        <w:rPr>
          <w:rFonts w:ascii="Calibri" w:eastAsia="Times New Roman" w:hAnsi="Calibri" w:cs="Calibri"/>
          <w:sz w:val="24"/>
          <w:szCs w:val="20"/>
          <w:lang w:eastAsia="sl-SI"/>
        </w:rPr>
      </w:pPr>
    </w:p>
    <w:p w:rsidR="00067BE3" w:rsidRDefault="00067BE3" w:rsidP="00067BE3">
      <w:pPr>
        <w:pStyle w:val="Odstavekseznama"/>
        <w:numPr>
          <w:ilvl w:val="0"/>
          <w:numId w:val="12"/>
        </w:numPr>
        <w:jc w:val="both"/>
        <w:rPr>
          <w:rFonts w:ascii="Calibri" w:eastAsia="Times New Roman" w:hAnsi="Calibri" w:cs="Calibri"/>
          <w:sz w:val="24"/>
          <w:szCs w:val="20"/>
          <w:lang w:eastAsia="sl-SI"/>
        </w:rPr>
      </w:pPr>
      <w:r>
        <w:rPr>
          <w:rFonts w:ascii="Calibri" w:eastAsia="Times New Roman" w:hAnsi="Calibri" w:cs="Calibri"/>
          <w:sz w:val="24"/>
          <w:szCs w:val="20"/>
          <w:lang w:eastAsia="sl-SI"/>
        </w:rPr>
        <w:t>Ta pravila urejajo način, pravice in dolžnosti študentov pri opravljanju delnih izpitov v rednem izobraževanju na Višji strokovni šoli v Brežicah v programu Ekonomist</w:t>
      </w:r>
      <w:r>
        <w:rPr>
          <w:rFonts w:ascii="Calibri" w:eastAsia="Times New Roman" w:hAnsi="Calibri" w:cs="Calibri"/>
          <w:sz w:val="24"/>
          <w:szCs w:val="20"/>
          <w:lang w:eastAsia="sl-SI"/>
        </w:rPr>
        <w:t xml:space="preserve"> in v programu </w:t>
      </w:r>
      <w:proofErr w:type="spellStart"/>
      <w:r>
        <w:rPr>
          <w:rFonts w:ascii="Calibri" w:eastAsia="Times New Roman" w:hAnsi="Calibri" w:cs="Calibri"/>
          <w:sz w:val="24"/>
          <w:szCs w:val="20"/>
          <w:lang w:eastAsia="sl-SI"/>
        </w:rPr>
        <w:t>Velnes</w:t>
      </w:r>
      <w:proofErr w:type="spellEnd"/>
      <w:r>
        <w:rPr>
          <w:rFonts w:ascii="Calibri" w:eastAsia="Times New Roman" w:hAnsi="Calibri" w:cs="Calibri"/>
          <w:sz w:val="24"/>
          <w:szCs w:val="20"/>
          <w:lang w:eastAsia="sl-SI"/>
        </w:rPr>
        <w:t>.</w:t>
      </w:r>
    </w:p>
    <w:p w:rsidR="00067BE3" w:rsidRDefault="00067BE3" w:rsidP="00067BE3">
      <w:pPr>
        <w:pStyle w:val="Odstavekseznama"/>
        <w:jc w:val="both"/>
        <w:rPr>
          <w:rFonts w:ascii="Calibri" w:eastAsia="Times New Roman" w:hAnsi="Calibri" w:cs="Calibri"/>
          <w:sz w:val="24"/>
          <w:szCs w:val="20"/>
          <w:lang w:eastAsia="sl-SI"/>
        </w:rPr>
      </w:pPr>
    </w:p>
    <w:p w:rsidR="00067BE3" w:rsidRDefault="00067BE3" w:rsidP="00067BE3">
      <w:pPr>
        <w:jc w:val="center"/>
        <w:rPr>
          <w:rFonts w:ascii="Calibri" w:eastAsia="Times New Roman" w:hAnsi="Calibri" w:cs="Calibri"/>
          <w:sz w:val="24"/>
          <w:szCs w:val="20"/>
          <w:lang w:eastAsia="sl-SI"/>
        </w:rPr>
      </w:pPr>
      <w:r>
        <w:rPr>
          <w:rFonts w:ascii="Calibri" w:eastAsia="Times New Roman" w:hAnsi="Calibri" w:cs="Calibri"/>
          <w:sz w:val="24"/>
          <w:szCs w:val="20"/>
          <w:lang w:eastAsia="sl-SI"/>
        </w:rPr>
        <w:t>PRAVICE IN DOLŽNOSTI ŠTUDENTOV</w:t>
      </w:r>
    </w:p>
    <w:p w:rsidR="00067BE3" w:rsidRDefault="00067BE3" w:rsidP="00067BE3">
      <w:pPr>
        <w:jc w:val="center"/>
        <w:rPr>
          <w:rFonts w:ascii="Calibri" w:eastAsia="Times New Roman" w:hAnsi="Calibri" w:cs="Calibri"/>
          <w:sz w:val="24"/>
          <w:szCs w:val="20"/>
          <w:lang w:eastAsia="sl-SI"/>
        </w:rPr>
      </w:pPr>
    </w:p>
    <w:p w:rsidR="00067BE3" w:rsidRDefault="00067BE3" w:rsidP="00067BE3">
      <w:pPr>
        <w:pStyle w:val="Odstavekseznama"/>
        <w:numPr>
          <w:ilvl w:val="0"/>
          <w:numId w:val="12"/>
        </w:numPr>
        <w:jc w:val="both"/>
        <w:rPr>
          <w:rFonts w:ascii="Calibri" w:eastAsia="Times New Roman" w:hAnsi="Calibri" w:cs="Calibri"/>
          <w:sz w:val="24"/>
          <w:szCs w:val="20"/>
          <w:lang w:eastAsia="sl-SI"/>
        </w:rPr>
      </w:pPr>
      <w:r>
        <w:rPr>
          <w:rFonts w:ascii="Calibri" w:eastAsia="Times New Roman" w:hAnsi="Calibri" w:cs="Calibri"/>
          <w:sz w:val="24"/>
          <w:szCs w:val="20"/>
          <w:lang w:eastAsia="sl-SI"/>
        </w:rPr>
        <w:t>Izpit je redna oblika preverjanja znanja. Pri izpitu se preverja znanje, ki ga za posamezni predmet določa učni načrt in se lahko preverja tudi po delih z delnimi izpiti.</w:t>
      </w:r>
    </w:p>
    <w:p w:rsidR="00067BE3" w:rsidRDefault="00067BE3" w:rsidP="00067BE3">
      <w:pPr>
        <w:pStyle w:val="Odstavekseznama"/>
        <w:numPr>
          <w:ilvl w:val="0"/>
          <w:numId w:val="12"/>
        </w:numPr>
        <w:jc w:val="both"/>
        <w:rPr>
          <w:rFonts w:ascii="Calibri" w:eastAsia="Times New Roman" w:hAnsi="Calibri" w:cs="Calibri"/>
          <w:sz w:val="24"/>
          <w:szCs w:val="20"/>
          <w:lang w:eastAsia="sl-SI"/>
        </w:rPr>
      </w:pPr>
      <w:r>
        <w:rPr>
          <w:rFonts w:ascii="Calibri" w:eastAsia="Times New Roman" w:hAnsi="Calibri" w:cs="Calibri"/>
          <w:sz w:val="24"/>
          <w:szCs w:val="20"/>
          <w:lang w:eastAsia="sl-SI"/>
        </w:rPr>
        <w:t>Izpiti so ustni, pisni ter pisni in ustni, kar je določeno v Obveznih načinih ocenjevanja znanja v študijskem programu.</w:t>
      </w:r>
    </w:p>
    <w:p w:rsidR="00067BE3" w:rsidRDefault="00067BE3" w:rsidP="00067BE3">
      <w:pPr>
        <w:pStyle w:val="Odstavekseznama"/>
        <w:numPr>
          <w:ilvl w:val="0"/>
          <w:numId w:val="12"/>
        </w:numPr>
        <w:jc w:val="both"/>
        <w:rPr>
          <w:rFonts w:ascii="Calibri" w:eastAsia="Times New Roman" w:hAnsi="Calibri" w:cs="Calibri"/>
          <w:sz w:val="24"/>
          <w:szCs w:val="20"/>
          <w:lang w:eastAsia="sl-SI"/>
        </w:rPr>
      </w:pPr>
      <w:r>
        <w:rPr>
          <w:rFonts w:ascii="Calibri" w:eastAsia="Times New Roman" w:hAnsi="Calibri" w:cs="Calibri"/>
          <w:sz w:val="24"/>
          <w:szCs w:val="20"/>
          <w:lang w:eastAsia="sl-SI"/>
        </w:rPr>
        <w:t>Pri predmetih, ki združujejo vsebinsko različne sklope, ki so tudi obsežnejši, se izpit lahko opravlja v več delih (delni izpiti). Vsak delni izpit se oceni posebej, končna ocena izpita je sestavljena iz povprečja posameznih delnih izpitov.</w:t>
      </w:r>
    </w:p>
    <w:p w:rsidR="00067BE3" w:rsidRDefault="00067BE3" w:rsidP="00067BE3">
      <w:pPr>
        <w:pStyle w:val="Odstavekseznama"/>
        <w:numPr>
          <w:ilvl w:val="0"/>
          <w:numId w:val="12"/>
        </w:numPr>
        <w:jc w:val="both"/>
        <w:rPr>
          <w:rFonts w:ascii="Calibri" w:eastAsia="Times New Roman" w:hAnsi="Calibri" w:cs="Calibri"/>
          <w:sz w:val="24"/>
          <w:szCs w:val="20"/>
          <w:lang w:eastAsia="sl-SI"/>
        </w:rPr>
      </w:pPr>
      <w:r>
        <w:rPr>
          <w:rFonts w:ascii="Calibri" w:eastAsia="Times New Roman" w:hAnsi="Calibri" w:cs="Calibri"/>
          <w:sz w:val="24"/>
          <w:szCs w:val="20"/>
          <w:lang w:eastAsia="sl-SI"/>
        </w:rPr>
        <w:t>V skladu s tem pravilnikom velja za delne izpite vse, kar velja za predmetne izpite.</w:t>
      </w:r>
    </w:p>
    <w:p w:rsidR="00067BE3" w:rsidRDefault="00067BE3" w:rsidP="00067BE3">
      <w:pPr>
        <w:pStyle w:val="Odstavekseznama"/>
        <w:numPr>
          <w:ilvl w:val="0"/>
          <w:numId w:val="12"/>
        </w:numPr>
        <w:jc w:val="both"/>
        <w:rPr>
          <w:rFonts w:ascii="Calibri" w:eastAsia="Times New Roman" w:hAnsi="Calibri" w:cs="Calibri"/>
          <w:sz w:val="24"/>
          <w:szCs w:val="20"/>
          <w:lang w:eastAsia="sl-SI"/>
        </w:rPr>
      </w:pPr>
      <w:r>
        <w:rPr>
          <w:rFonts w:ascii="Calibri" w:eastAsia="Times New Roman" w:hAnsi="Calibri" w:cs="Calibri"/>
          <w:sz w:val="24"/>
          <w:szCs w:val="20"/>
          <w:lang w:eastAsia="sl-SI"/>
        </w:rPr>
        <w:t>Pogoji za pristop k izpitu morajo biti opredeljeni v učnih načrtih predmetov ali objavljeni na spletni strani šole. Predavatelji  z njimi seznanijo študente na uvodnih urah.</w:t>
      </w:r>
    </w:p>
    <w:p w:rsidR="00067BE3" w:rsidRDefault="00067BE3" w:rsidP="00067BE3">
      <w:pPr>
        <w:pStyle w:val="Odstavekseznama"/>
        <w:numPr>
          <w:ilvl w:val="0"/>
          <w:numId w:val="12"/>
        </w:numPr>
        <w:jc w:val="both"/>
        <w:rPr>
          <w:rFonts w:ascii="Calibri" w:eastAsia="Times New Roman" w:hAnsi="Calibri" w:cs="Calibri"/>
          <w:sz w:val="24"/>
          <w:szCs w:val="20"/>
          <w:lang w:eastAsia="sl-SI"/>
        </w:rPr>
      </w:pPr>
      <w:r>
        <w:rPr>
          <w:rFonts w:ascii="Calibri" w:eastAsia="Times New Roman" w:hAnsi="Calibri" w:cs="Calibri"/>
          <w:sz w:val="24"/>
          <w:szCs w:val="20"/>
          <w:lang w:eastAsia="sl-SI"/>
        </w:rPr>
        <w:t>Kandidat uspešno opravi izpit, če dobi oceno od zadostno (6) do odlično (10).</w:t>
      </w:r>
    </w:p>
    <w:p w:rsidR="00067BE3" w:rsidRDefault="00067BE3" w:rsidP="00067BE3">
      <w:pPr>
        <w:pStyle w:val="Odstavekseznama"/>
        <w:jc w:val="both"/>
        <w:rPr>
          <w:rFonts w:ascii="Calibri" w:eastAsia="Times New Roman" w:hAnsi="Calibri" w:cs="Calibri"/>
          <w:sz w:val="24"/>
          <w:szCs w:val="20"/>
          <w:lang w:eastAsia="sl-SI"/>
        </w:rPr>
      </w:pPr>
      <w:r>
        <w:rPr>
          <w:rFonts w:ascii="Calibri" w:eastAsia="Times New Roman" w:hAnsi="Calibri" w:cs="Calibri"/>
          <w:sz w:val="24"/>
          <w:szCs w:val="20"/>
          <w:lang w:eastAsia="sl-SI"/>
        </w:rPr>
        <w:t>Z delnimi izpiti je uspešno opravljen izpit, če kandidat pri vseh delnih izpitih posameznega predmeta doseže ocene od zadostno (6) do odlično (10). Izpraševalci na podlagi ocen delnih izpitov oblikujejo končno enotno (eno) oceno izpita. Če rezultat deljenja ni celo število, se upošteva matematično pravilo zaokroževanja.</w:t>
      </w:r>
    </w:p>
    <w:p w:rsidR="00067BE3" w:rsidRDefault="00067BE3" w:rsidP="00067BE3">
      <w:pPr>
        <w:pStyle w:val="Odstavekseznama"/>
        <w:jc w:val="both"/>
        <w:rPr>
          <w:rFonts w:ascii="Calibri" w:eastAsia="Times New Roman" w:hAnsi="Calibri" w:cs="Calibri"/>
          <w:sz w:val="24"/>
          <w:szCs w:val="20"/>
          <w:lang w:eastAsia="sl-SI"/>
        </w:rPr>
      </w:pPr>
    </w:p>
    <w:p w:rsidR="00067BE3" w:rsidRDefault="00067BE3" w:rsidP="00067BE3">
      <w:pPr>
        <w:pStyle w:val="Odstavekseznama"/>
        <w:numPr>
          <w:ilvl w:val="0"/>
          <w:numId w:val="12"/>
        </w:numPr>
        <w:jc w:val="both"/>
        <w:rPr>
          <w:rFonts w:ascii="Calibri" w:eastAsia="Times New Roman" w:hAnsi="Calibri" w:cs="Calibri"/>
          <w:sz w:val="24"/>
          <w:szCs w:val="20"/>
          <w:lang w:eastAsia="sl-SI"/>
        </w:rPr>
      </w:pPr>
      <w:r>
        <w:rPr>
          <w:rFonts w:ascii="Calibri" w:eastAsia="Times New Roman" w:hAnsi="Calibri" w:cs="Calibri"/>
          <w:sz w:val="24"/>
          <w:szCs w:val="20"/>
          <w:lang w:eastAsia="sl-SI"/>
        </w:rPr>
        <w:t>Študenti se morajo prijaviti na delni izpit enako kot na redni izpitni rok. Roki morajo biti objavljeni 7 dni pred izvajanjem delnega izpita. Vsako naslednjo enoto delnega izpita študent lahko opravlja, če je na predhodnem delnem izpitu dosegel pozitivno oceno oz. je izpolnil vse obveznosti za pristop k delnemu izpitu.</w:t>
      </w:r>
    </w:p>
    <w:p w:rsidR="00067BE3" w:rsidRDefault="00067BE3" w:rsidP="00067BE3">
      <w:pPr>
        <w:pStyle w:val="Odstavekseznama"/>
        <w:numPr>
          <w:ilvl w:val="0"/>
          <w:numId w:val="12"/>
        </w:numPr>
        <w:jc w:val="both"/>
        <w:rPr>
          <w:rFonts w:ascii="Calibri" w:eastAsia="Times New Roman" w:hAnsi="Calibri" w:cs="Calibri"/>
          <w:sz w:val="24"/>
          <w:szCs w:val="20"/>
          <w:lang w:eastAsia="sl-SI"/>
        </w:rPr>
      </w:pPr>
      <w:r>
        <w:rPr>
          <w:rFonts w:ascii="Calibri" w:eastAsia="Times New Roman" w:hAnsi="Calibri" w:cs="Calibri"/>
          <w:sz w:val="24"/>
          <w:szCs w:val="20"/>
          <w:lang w:eastAsia="sl-SI"/>
        </w:rPr>
        <w:t>V primeru, da študent nima opravljenih vseh delnih izpitov oz. je bil negativno ocenjen iz posameznih delov, opravlja predmetni izpit v razpisanih rokih.</w:t>
      </w:r>
    </w:p>
    <w:p w:rsidR="00067BE3" w:rsidRDefault="00067BE3" w:rsidP="00067BE3">
      <w:pPr>
        <w:pStyle w:val="Odstavekseznama"/>
        <w:numPr>
          <w:ilvl w:val="0"/>
          <w:numId w:val="12"/>
        </w:numPr>
        <w:jc w:val="both"/>
        <w:rPr>
          <w:rFonts w:ascii="Calibri" w:eastAsia="Times New Roman" w:hAnsi="Calibri" w:cs="Calibri"/>
          <w:sz w:val="24"/>
          <w:szCs w:val="20"/>
          <w:lang w:eastAsia="sl-SI"/>
        </w:rPr>
      </w:pPr>
      <w:r>
        <w:rPr>
          <w:rFonts w:ascii="Calibri" w:eastAsia="Times New Roman" w:hAnsi="Calibri" w:cs="Calibri"/>
          <w:sz w:val="24"/>
          <w:szCs w:val="20"/>
          <w:lang w:eastAsia="sl-SI"/>
        </w:rPr>
        <w:t>K posameznemu delnemu izpitu, ki se opravlja ločeno, se lahko pristopi, ko je izveden tisti del predmeta, ki ga obsega delni izpit.</w:t>
      </w:r>
    </w:p>
    <w:p w:rsidR="00067BE3" w:rsidRDefault="00067BE3" w:rsidP="00067BE3">
      <w:pPr>
        <w:pStyle w:val="Odstavekseznama"/>
        <w:numPr>
          <w:ilvl w:val="0"/>
          <w:numId w:val="12"/>
        </w:numPr>
        <w:jc w:val="both"/>
        <w:rPr>
          <w:rFonts w:ascii="Calibri" w:eastAsia="Times New Roman" w:hAnsi="Calibri" w:cs="Calibri"/>
          <w:sz w:val="24"/>
          <w:szCs w:val="20"/>
          <w:lang w:eastAsia="sl-SI"/>
        </w:rPr>
      </w:pPr>
      <w:r>
        <w:rPr>
          <w:rFonts w:ascii="Calibri" w:eastAsia="Times New Roman" w:hAnsi="Calibri" w:cs="Calibri"/>
          <w:sz w:val="24"/>
          <w:szCs w:val="20"/>
          <w:lang w:eastAsia="sl-SI"/>
        </w:rPr>
        <w:lastRenderedPageBreak/>
        <w:t>Predavatelj posreduje ocene delnih izpitov v referat šole najkasneje v desetih dneh po izpitnem roku za posamezno enoto delnega izpita. Končno izpolnjen zapisnik o izpitu pa odda po zadnji enoti delnih izpitov.</w:t>
      </w:r>
    </w:p>
    <w:p w:rsidR="00067BE3" w:rsidRDefault="00067BE3" w:rsidP="00067BE3">
      <w:pPr>
        <w:pStyle w:val="Odstavekseznama"/>
        <w:numPr>
          <w:ilvl w:val="0"/>
          <w:numId w:val="12"/>
        </w:numPr>
        <w:jc w:val="both"/>
        <w:rPr>
          <w:rFonts w:ascii="Calibri" w:eastAsia="Times New Roman" w:hAnsi="Calibri" w:cs="Calibri"/>
          <w:sz w:val="24"/>
          <w:szCs w:val="20"/>
          <w:lang w:eastAsia="sl-SI"/>
        </w:rPr>
      </w:pPr>
      <w:r>
        <w:rPr>
          <w:rFonts w:ascii="Calibri" w:eastAsia="Times New Roman" w:hAnsi="Calibri" w:cs="Calibri"/>
          <w:sz w:val="24"/>
          <w:szCs w:val="20"/>
          <w:lang w:eastAsia="sl-SI"/>
        </w:rPr>
        <w:t>Študent opravlja posamezne enote delnih izpitov samo enkrat. Opravljanje izpita z delnimi izpiti se šteje kot redni izpitni rok. Študent, ki se ne odjavi iz delnega izpita, je izkoristil en izpitni rok.</w:t>
      </w:r>
    </w:p>
    <w:p w:rsidR="00067BE3" w:rsidRDefault="00067BE3" w:rsidP="00067BE3">
      <w:pPr>
        <w:pStyle w:val="Odstavekseznama"/>
        <w:numPr>
          <w:ilvl w:val="0"/>
          <w:numId w:val="12"/>
        </w:numPr>
        <w:jc w:val="both"/>
        <w:rPr>
          <w:rFonts w:ascii="Calibri" w:eastAsia="Times New Roman" w:hAnsi="Calibri" w:cs="Calibri"/>
          <w:sz w:val="24"/>
          <w:szCs w:val="20"/>
          <w:lang w:eastAsia="sl-SI"/>
        </w:rPr>
      </w:pPr>
      <w:r>
        <w:rPr>
          <w:rFonts w:ascii="Calibri" w:eastAsia="Times New Roman" w:hAnsi="Calibri" w:cs="Calibri"/>
          <w:sz w:val="24"/>
          <w:szCs w:val="20"/>
          <w:lang w:eastAsia="sl-SI"/>
        </w:rPr>
        <w:t>Študent, ki ponavlja letnik, opravlja vse manjkajoče obveznosti enako kot ostali študenti.</w:t>
      </w:r>
    </w:p>
    <w:p w:rsidR="00067BE3" w:rsidRDefault="00067BE3" w:rsidP="00067BE3">
      <w:pPr>
        <w:pStyle w:val="Odstavekseznama"/>
        <w:numPr>
          <w:ilvl w:val="0"/>
          <w:numId w:val="12"/>
        </w:numPr>
        <w:jc w:val="both"/>
        <w:rPr>
          <w:rFonts w:ascii="Calibri" w:eastAsia="Times New Roman" w:hAnsi="Calibri" w:cs="Calibri"/>
          <w:sz w:val="24"/>
          <w:szCs w:val="20"/>
          <w:lang w:eastAsia="sl-SI"/>
        </w:rPr>
      </w:pPr>
      <w:r>
        <w:rPr>
          <w:rFonts w:ascii="Calibri" w:eastAsia="Times New Roman" w:hAnsi="Calibri" w:cs="Calibri"/>
          <w:sz w:val="24"/>
          <w:szCs w:val="20"/>
          <w:lang w:eastAsia="sl-SI"/>
        </w:rPr>
        <w:t>Študenti brez statusa ne morejo opravljati delnih izpitov.</w:t>
      </w:r>
    </w:p>
    <w:p w:rsidR="00067BE3" w:rsidRDefault="00067BE3" w:rsidP="00067BE3">
      <w:pPr>
        <w:pStyle w:val="Odstavekseznama"/>
        <w:jc w:val="both"/>
        <w:rPr>
          <w:rFonts w:ascii="Calibri" w:eastAsia="Times New Roman" w:hAnsi="Calibri" w:cs="Calibri"/>
          <w:sz w:val="24"/>
          <w:szCs w:val="20"/>
          <w:lang w:eastAsia="sl-SI"/>
        </w:rPr>
      </w:pPr>
    </w:p>
    <w:p w:rsidR="00067BE3" w:rsidRDefault="00067BE3" w:rsidP="00067BE3">
      <w:pPr>
        <w:jc w:val="center"/>
        <w:rPr>
          <w:rFonts w:ascii="Calibri" w:eastAsia="Times New Roman" w:hAnsi="Calibri" w:cs="Calibri"/>
          <w:sz w:val="24"/>
          <w:szCs w:val="20"/>
          <w:lang w:eastAsia="sl-SI"/>
        </w:rPr>
      </w:pPr>
      <w:r>
        <w:rPr>
          <w:rFonts w:ascii="Calibri" w:eastAsia="Times New Roman" w:hAnsi="Calibri" w:cs="Calibri"/>
          <w:sz w:val="24"/>
          <w:szCs w:val="20"/>
          <w:lang w:eastAsia="sl-SI"/>
        </w:rPr>
        <w:t>KONČNE DOLOČBE</w:t>
      </w:r>
    </w:p>
    <w:p w:rsidR="00067BE3" w:rsidRDefault="00067BE3" w:rsidP="00067BE3">
      <w:pPr>
        <w:jc w:val="center"/>
        <w:rPr>
          <w:rFonts w:ascii="Calibri" w:eastAsia="Times New Roman" w:hAnsi="Calibri" w:cs="Calibri"/>
          <w:sz w:val="24"/>
          <w:szCs w:val="20"/>
          <w:lang w:eastAsia="sl-SI"/>
        </w:rPr>
      </w:pPr>
    </w:p>
    <w:p w:rsidR="00067BE3" w:rsidRDefault="00067BE3" w:rsidP="00067BE3">
      <w:pPr>
        <w:rPr>
          <w:rFonts w:ascii="Calibri" w:eastAsia="Times New Roman" w:hAnsi="Calibri" w:cs="Calibri"/>
          <w:sz w:val="24"/>
          <w:szCs w:val="20"/>
          <w:lang w:eastAsia="sl-SI"/>
        </w:rPr>
      </w:pPr>
      <w:r>
        <w:rPr>
          <w:rFonts w:ascii="Calibri" w:eastAsia="Times New Roman" w:hAnsi="Calibri" w:cs="Calibri"/>
          <w:sz w:val="24"/>
          <w:szCs w:val="20"/>
          <w:lang w:eastAsia="sl-SI"/>
        </w:rPr>
        <w:t>Pravila začnejo veljati naslednji dan, ko jih je določila ravnateljica.</w:t>
      </w:r>
    </w:p>
    <w:p w:rsidR="00067BE3" w:rsidRDefault="00067BE3" w:rsidP="00067BE3">
      <w:pPr>
        <w:rPr>
          <w:rFonts w:ascii="Calibri" w:eastAsia="Times New Roman" w:hAnsi="Calibri" w:cs="Calibri"/>
          <w:sz w:val="24"/>
          <w:szCs w:val="20"/>
          <w:lang w:eastAsia="sl-SI"/>
        </w:rPr>
      </w:pPr>
    </w:p>
    <w:p w:rsidR="00067BE3" w:rsidRDefault="00067BE3" w:rsidP="00067BE3">
      <w:pPr>
        <w:rPr>
          <w:rFonts w:ascii="Calibri" w:eastAsia="Times New Roman" w:hAnsi="Calibri" w:cs="Calibri"/>
          <w:sz w:val="24"/>
          <w:szCs w:val="20"/>
          <w:lang w:eastAsia="sl-SI"/>
        </w:rPr>
      </w:pPr>
      <w:r>
        <w:rPr>
          <w:rFonts w:ascii="Calibri" w:eastAsia="Times New Roman" w:hAnsi="Calibri" w:cs="Calibri"/>
          <w:sz w:val="24"/>
          <w:szCs w:val="20"/>
          <w:lang w:eastAsia="sl-SI"/>
        </w:rPr>
        <w:t>Brežice</w:t>
      </w:r>
      <w:r w:rsidR="00811668">
        <w:rPr>
          <w:rFonts w:ascii="Calibri" w:eastAsia="Times New Roman" w:hAnsi="Calibri" w:cs="Calibri"/>
          <w:sz w:val="24"/>
          <w:szCs w:val="20"/>
          <w:lang w:eastAsia="sl-SI"/>
        </w:rPr>
        <w:t>, 22. 10. 2022</w:t>
      </w:r>
      <w:bookmarkStart w:id="0" w:name="_GoBack"/>
      <w:bookmarkEnd w:id="0"/>
    </w:p>
    <w:p w:rsidR="00067BE3" w:rsidRDefault="00067BE3" w:rsidP="00067BE3">
      <w:pPr>
        <w:rPr>
          <w:rFonts w:ascii="Calibri" w:eastAsia="Times New Roman" w:hAnsi="Calibri" w:cs="Calibri"/>
          <w:sz w:val="24"/>
          <w:szCs w:val="20"/>
          <w:lang w:eastAsia="sl-SI"/>
        </w:rPr>
      </w:pPr>
    </w:p>
    <w:p w:rsidR="00067BE3" w:rsidRDefault="00067BE3" w:rsidP="00067BE3">
      <w:pPr>
        <w:rPr>
          <w:rFonts w:ascii="Calibri" w:eastAsia="Times New Roman" w:hAnsi="Calibri" w:cs="Calibri"/>
          <w:sz w:val="24"/>
          <w:szCs w:val="20"/>
          <w:lang w:eastAsia="sl-SI"/>
        </w:rPr>
      </w:pPr>
    </w:p>
    <w:p w:rsidR="00067BE3" w:rsidRDefault="00067BE3" w:rsidP="00067BE3">
      <w:pPr>
        <w:rPr>
          <w:rFonts w:ascii="Calibri" w:eastAsia="Times New Roman" w:hAnsi="Calibri" w:cs="Calibri"/>
          <w:sz w:val="24"/>
          <w:szCs w:val="20"/>
          <w:lang w:eastAsia="sl-SI"/>
        </w:rPr>
      </w:pPr>
      <w:r>
        <w:rPr>
          <w:rFonts w:ascii="Calibri" w:eastAsia="Times New Roman" w:hAnsi="Calibri" w:cs="Calibri"/>
          <w:sz w:val="24"/>
          <w:szCs w:val="20"/>
          <w:lang w:eastAsia="sl-SI"/>
        </w:rPr>
        <w:t xml:space="preserve">                                                                                                              ravnateljica VSŠ Brežice</w:t>
      </w:r>
      <w:r>
        <w:rPr>
          <w:rFonts w:ascii="Calibri" w:eastAsia="Times New Roman" w:hAnsi="Calibri" w:cs="Calibri"/>
          <w:sz w:val="24"/>
          <w:szCs w:val="20"/>
          <w:lang w:eastAsia="sl-SI"/>
        </w:rPr>
        <w:t xml:space="preserve"> :</w:t>
      </w:r>
    </w:p>
    <w:p w:rsidR="00067BE3" w:rsidRPr="00067BE3" w:rsidRDefault="00067BE3" w:rsidP="00067BE3">
      <w:pPr>
        <w:rPr>
          <w:rFonts w:ascii="Calibri" w:eastAsia="Times New Roman" w:hAnsi="Calibri" w:cs="Calibri"/>
          <w:sz w:val="24"/>
          <w:szCs w:val="20"/>
          <w:lang w:eastAsia="sl-SI"/>
        </w:rPr>
      </w:pPr>
      <w:r>
        <w:rPr>
          <w:rFonts w:ascii="Calibri" w:eastAsia="Times New Roman" w:hAnsi="Calibri" w:cs="Calibri"/>
          <w:sz w:val="24"/>
          <w:szCs w:val="20"/>
          <w:lang w:eastAsia="sl-SI"/>
        </w:rPr>
        <w:t xml:space="preserve">                                                                                                              </w:t>
      </w:r>
      <w:r w:rsidRPr="00067BE3">
        <w:rPr>
          <w:rFonts w:ascii="Calibri" w:eastAsia="Times New Roman" w:hAnsi="Calibri" w:cs="Calibri"/>
          <w:sz w:val="24"/>
          <w:szCs w:val="20"/>
          <w:lang w:eastAsia="sl-SI"/>
        </w:rPr>
        <w:t xml:space="preserve">Hermina </w:t>
      </w:r>
      <w:proofErr w:type="spellStart"/>
      <w:r w:rsidRPr="00067BE3">
        <w:rPr>
          <w:rFonts w:ascii="Calibri" w:eastAsia="Times New Roman" w:hAnsi="Calibri" w:cs="Calibri"/>
          <w:sz w:val="24"/>
          <w:szCs w:val="20"/>
          <w:lang w:eastAsia="sl-SI"/>
        </w:rPr>
        <w:t>Vučajnk</w:t>
      </w:r>
      <w:proofErr w:type="spellEnd"/>
      <w:r w:rsidRPr="00067BE3">
        <w:rPr>
          <w:rFonts w:ascii="Calibri" w:eastAsia="Times New Roman" w:hAnsi="Calibri" w:cs="Calibri"/>
          <w:sz w:val="24"/>
          <w:szCs w:val="20"/>
          <w:lang w:eastAsia="sl-SI"/>
        </w:rPr>
        <w:t xml:space="preserve"> Šarić</w:t>
      </w:r>
    </w:p>
    <w:p w:rsidR="00067BE3" w:rsidRPr="000170B5" w:rsidRDefault="00067BE3" w:rsidP="00067BE3">
      <w:pPr>
        <w:rPr>
          <w:rFonts w:ascii="Calibri" w:eastAsia="Times New Roman" w:hAnsi="Calibri" w:cs="Calibri"/>
          <w:sz w:val="24"/>
          <w:szCs w:val="20"/>
          <w:lang w:eastAsia="sl-SI"/>
        </w:rPr>
      </w:pPr>
      <w:r>
        <w:rPr>
          <w:rFonts w:ascii="Calibri" w:eastAsia="Times New Roman" w:hAnsi="Calibri" w:cs="Calibri"/>
          <w:sz w:val="24"/>
          <w:szCs w:val="20"/>
          <w:lang w:eastAsia="sl-SI"/>
        </w:rPr>
        <w:t xml:space="preserve">      </w:t>
      </w:r>
    </w:p>
    <w:p w:rsidR="00B03E5E" w:rsidRDefault="00B03E5E" w:rsidP="0044057F">
      <w:pPr>
        <w:jc w:val="center"/>
        <w:rPr>
          <w:b/>
          <w:sz w:val="56"/>
          <w:szCs w:val="56"/>
        </w:rPr>
      </w:pPr>
    </w:p>
    <w:p w:rsidR="00B03E5E" w:rsidRDefault="00B03E5E" w:rsidP="0044057F">
      <w:pPr>
        <w:jc w:val="center"/>
        <w:rPr>
          <w:b/>
          <w:sz w:val="56"/>
          <w:szCs w:val="56"/>
        </w:rPr>
      </w:pPr>
    </w:p>
    <w:sectPr w:rsidR="00B03E5E" w:rsidSect="00335F5D">
      <w:headerReference w:type="default" r:id="rId8"/>
      <w:pgSz w:w="11906" w:h="16838"/>
      <w:pgMar w:top="851" w:right="1418" w:bottom="1418" w:left="1418"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DA1" w:rsidRDefault="00492DA1" w:rsidP="008F2472">
      <w:pPr>
        <w:spacing w:after="0" w:line="240" w:lineRule="auto"/>
      </w:pPr>
      <w:r>
        <w:separator/>
      </w:r>
    </w:p>
  </w:endnote>
  <w:endnote w:type="continuationSeparator" w:id="0">
    <w:p w:rsidR="00492DA1" w:rsidRDefault="00492DA1" w:rsidP="008F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DA1" w:rsidRDefault="00492DA1" w:rsidP="008F2472">
      <w:pPr>
        <w:spacing w:after="0" w:line="240" w:lineRule="auto"/>
      </w:pPr>
      <w:r>
        <w:separator/>
      </w:r>
    </w:p>
  </w:footnote>
  <w:footnote w:type="continuationSeparator" w:id="0">
    <w:p w:rsidR="00492DA1" w:rsidRDefault="00492DA1" w:rsidP="008F2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DA3" w:rsidRPr="008F2472" w:rsidRDefault="00993DA3" w:rsidP="008F2472">
    <w:pPr>
      <w:pStyle w:val="Glava"/>
      <w:rPr>
        <w:sz w:val="24"/>
        <w:szCs w:val="24"/>
      </w:rPr>
    </w:pPr>
    <w:r>
      <w:rPr>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2B7F"/>
    <w:multiLevelType w:val="hybridMultilevel"/>
    <w:tmpl w:val="3CCCE6EA"/>
    <w:lvl w:ilvl="0" w:tplc="998E882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3B38E9"/>
    <w:multiLevelType w:val="hybridMultilevel"/>
    <w:tmpl w:val="AC302654"/>
    <w:lvl w:ilvl="0" w:tplc="0424000F">
      <w:start w:val="1"/>
      <w:numFmt w:val="decimal"/>
      <w:lvlText w:val="%1."/>
      <w:lvlJc w:val="left"/>
      <w:pPr>
        <w:ind w:left="7732" w:hanging="360"/>
      </w:pPr>
      <w:rPr>
        <w:rFonts w:hint="default"/>
      </w:rPr>
    </w:lvl>
    <w:lvl w:ilvl="1" w:tplc="04240019" w:tentative="1">
      <w:start w:val="1"/>
      <w:numFmt w:val="lowerLetter"/>
      <w:lvlText w:val="%2."/>
      <w:lvlJc w:val="left"/>
      <w:pPr>
        <w:ind w:left="8452" w:hanging="360"/>
      </w:pPr>
    </w:lvl>
    <w:lvl w:ilvl="2" w:tplc="0424001B" w:tentative="1">
      <w:start w:val="1"/>
      <w:numFmt w:val="lowerRoman"/>
      <w:lvlText w:val="%3."/>
      <w:lvlJc w:val="right"/>
      <w:pPr>
        <w:ind w:left="9172" w:hanging="180"/>
      </w:pPr>
    </w:lvl>
    <w:lvl w:ilvl="3" w:tplc="0424000F" w:tentative="1">
      <w:start w:val="1"/>
      <w:numFmt w:val="decimal"/>
      <w:lvlText w:val="%4."/>
      <w:lvlJc w:val="left"/>
      <w:pPr>
        <w:ind w:left="9892" w:hanging="360"/>
      </w:pPr>
    </w:lvl>
    <w:lvl w:ilvl="4" w:tplc="04240019" w:tentative="1">
      <w:start w:val="1"/>
      <w:numFmt w:val="lowerLetter"/>
      <w:lvlText w:val="%5."/>
      <w:lvlJc w:val="left"/>
      <w:pPr>
        <w:ind w:left="10612" w:hanging="360"/>
      </w:pPr>
    </w:lvl>
    <w:lvl w:ilvl="5" w:tplc="0424001B" w:tentative="1">
      <w:start w:val="1"/>
      <w:numFmt w:val="lowerRoman"/>
      <w:lvlText w:val="%6."/>
      <w:lvlJc w:val="right"/>
      <w:pPr>
        <w:ind w:left="11332" w:hanging="180"/>
      </w:pPr>
    </w:lvl>
    <w:lvl w:ilvl="6" w:tplc="0424000F" w:tentative="1">
      <w:start w:val="1"/>
      <w:numFmt w:val="decimal"/>
      <w:lvlText w:val="%7."/>
      <w:lvlJc w:val="left"/>
      <w:pPr>
        <w:ind w:left="12052" w:hanging="360"/>
      </w:pPr>
    </w:lvl>
    <w:lvl w:ilvl="7" w:tplc="04240019" w:tentative="1">
      <w:start w:val="1"/>
      <w:numFmt w:val="lowerLetter"/>
      <w:lvlText w:val="%8."/>
      <w:lvlJc w:val="left"/>
      <w:pPr>
        <w:ind w:left="12772" w:hanging="360"/>
      </w:pPr>
    </w:lvl>
    <w:lvl w:ilvl="8" w:tplc="0424001B" w:tentative="1">
      <w:start w:val="1"/>
      <w:numFmt w:val="lowerRoman"/>
      <w:lvlText w:val="%9."/>
      <w:lvlJc w:val="right"/>
      <w:pPr>
        <w:ind w:left="13492" w:hanging="180"/>
      </w:pPr>
    </w:lvl>
  </w:abstractNum>
  <w:abstractNum w:abstractNumId="2" w15:restartNumberingAfterBreak="0">
    <w:nsid w:val="23A64D13"/>
    <w:multiLevelType w:val="hybridMultilevel"/>
    <w:tmpl w:val="875C73E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4CA694D"/>
    <w:multiLevelType w:val="hybridMultilevel"/>
    <w:tmpl w:val="F2CCFFEC"/>
    <w:lvl w:ilvl="0" w:tplc="CB8AE9A4">
      <w:start w:val="1"/>
      <w:numFmt w:val="decimal"/>
      <w:lvlText w:val="%1."/>
      <w:lvlJc w:val="left"/>
      <w:pPr>
        <w:ind w:left="502" w:hanging="360"/>
      </w:pPr>
      <w:rPr>
        <w:rFonts w:asciiTheme="minorHAnsi" w:eastAsiaTheme="minorHAnsi" w:hAnsiTheme="minorHAnsi" w:cstheme="minorBidi"/>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4" w15:restartNumberingAfterBreak="0">
    <w:nsid w:val="400254FC"/>
    <w:multiLevelType w:val="hybridMultilevel"/>
    <w:tmpl w:val="4F3AF5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0681D71"/>
    <w:multiLevelType w:val="hybridMultilevel"/>
    <w:tmpl w:val="DE560F6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5F762F9"/>
    <w:multiLevelType w:val="hybridMultilevel"/>
    <w:tmpl w:val="B9629E40"/>
    <w:lvl w:ilvl="0" w:tplc="F4B0A154">
      <w:start w:val="10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C065445"/>
    <w:multiLevelType w:val="hybridMultilevel"/>
    <w:tmpl w:val="BC1290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59F7F7F"/>
    <w:multiLevelType w:val="hybridMultilevel"/>
    <w:tmpl w:val="9E083B70"/>
    <w:lvl w:ilvl="0" w:tplc="3BACB7A4">
      <w:start w:val="1"/>
      <w:numFmt w:val="lowerLetter"/>
      <w:lvlText w:val="%1)"/>
      <w:lvlJc w:val="left"/>
      <w:pPr>
        <w:ind w:left="862" w:hanging="360"/>
      </w:pPr>
      <w:rPr>
        <w:rFonts w:ascii="Arial" w:hAnsi="Arial" w:cs="Arial" w:hint="default"/>
        <w:sz w:val="30"/>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9" w15:restartNumberingAfterBreak="0">
    <w:nsid w:val="6FAA1776"/>
    <w:multiLevelType w:val="hybridMultilevel"/>
    <w:tmpl w:val="626E7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1081E80"/>
    <w:multiLevelType w:val="hybridMultilevel"/>
    <w:tmpl w:val="057E14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3C76A52"/>
    <w:multiLevelType w:val="hybridMultilevel"/>
    <w:tmpl w:val="296217A8"/>
    <w:lvl w:ilvl="0" w:tplc="7C84352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8"/>
  </w:num>
  <w:num w:numId="5">
    <w:abstractNumId w:val="5"/>
  </w:num>
  <w:num w:numId="6">
    <w:abstractNumId w:val="2"/>
  </w:num>
  <w:num w:numId="7">
    <w:abstractNumId w:val="6"/>
  </w:num>
  <w:num w:numId="8">
    <w:abstractNumId w:val="7"/>
  </w:num>
  <w:num w:numId="9">
    <w:abstractNumId w:val="1"/>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72"/>
    <w:rsid w:val="00023790"/>
    <w:rsid w:val="00025EB9"/>
    <w:rsid w:val="00041325"/>
    <w:rsid w:val="00055359"/>
    <w:rsid w:val="00067BE3"/>
    <w:rsid w:val="00082C3B"/>
    <w:rsid w:val="0009300F"/>
    <w:rsid w:val="000E3341"/>
    <w:rsid w:val="00116A12"/>
    <w:rsid w:val="001212D4"/>
    <w:rsid w:val="00134619"/>
    <w:rsid w:val="00147AD4"/>
    <w:rsid w:val="00160A43"/>
    <w:rsid w:val="001B0461"/>
    <w:rsid w:val="001D42E7"/>
    <w:rsid w:val="00222552"/>
    <w:rsid w:val="00227008"/>
    <w:rsid w:val="002B2136"/>
    <w:rsid w:val="00321D13"/>
    <w:rsid w:val="0032249A"/>
    <w:rsid w:val="00322EE3"/>
    <w:rsid w:val="00335337"/>
    <w:rsid w:val="00335F5D"/>
    <w:rsid w:val="0038387B"/>
    <w:rsid w:val="00387DCC"/>
    <w:rsid w:val="00393896"/>
    <w:rsid w:val="003A6CA1"/>
    <w:rsid w:val="003C69EA"/>
    <w:rsid w:val="00410E49"/>
    <w:rsid w:val="004336B7"/>
    <w:rsid w:val="0044057F"/>
    <w:rsid w:val="00464150"/>
    <w:rsid w:val="00492DA1"/>
    <w:rsid w:val="004C1115"/>
    <w:rsid w:val="004C3425"/>
    <w:rsid w:val="004D17A6"/>
    <w:rsid w:val="004D6341"/>
    <w:rsid w:val="004E6CA0"/>
    <w:rsid w:val="00507972"/>
    <w:rsid w:val="005332EE"/>
    <w:rsid w:val="0053561F"/>
    <w:rsid w:val="00540C8D"/>
    <w:rsid w:val="0067534B"/>
    <w:rsid w:val="006A0B8F"/>
    <w:rsid w:val="006E10F2"/>
    <w:rsid w:val="0072257F"/>
    <w:rsid w:val="00761771"/>
    <w:rsid w:val="007B45DD"/>
    <w:rsid w:val="007D5A15"/>
    <w:rsid w:val="007D5FCF"/>
    <w:rsid w:val="007F31B4"/>
    <w:rsid w:val="00811668"/>
    <w:rsid w:val="00846592"/>
    <w:rsid w:val="008A3547"/>
    <w:rsid w:val="008A5132"/>
    <w:rsid w:val="008F2472"/>
    <w:rsid w:val="0091407A"/>
    <w:rsid w:val="00941C07"/>
    <w:rsid w:val="009822E8"/>
    <w:rsid w:val="00993DA3"/>
    <w:rsid w:val="009A798B"/>
    <w:rsid w:val="009B5A41"/>
    <w:rsid w:val="009E01CA"/>
    <w:rsid w:val="009E16AE"/>
    <w:rsid w:val="00A202A1"/>
    <w:rsid w:val="00A500C3"/>
    <w:rsid w:val="00A60D99"/>
    <w:rsid w:val="00AB2844"/>
    <w:rsid w:val="00AC1E87"/>
    <w:rsid w:val="00AF52F8"/>
    <w:rsid w:val="00B03E5E"/>
    <w:rsid w:val="00B101BC"/>
    <w:rsid w:val="00B14DD9"/>
    <w:rsid w:val="00B34B48"/>
    <w:rsid w:val="00B4633C"/>
    <w:rsid w:val="00B5565C"/>
    <w:rsid w:val="00B63385"/>
    <w:rsid w:val="00B71318"/>
    <w:rsid w:val="00BA0429"/>
    <w:rsid w:val="00BD186D"/>
    <w:rsid w:val="00BD5316"/>
    <w:rsid w:val="00BE0CC0"/>
    <w:rsid w:val="00BF05B8"/>
    <w:rsid w:val="00C44339"/>
    <w:rsid w:val="00C73CEF"/>
    <w:rsid w:val="00C77525"/>
    <w:rsid w:val="00C949A4"/>
    <w:rsid w:val="00CD66C5"/>
    <w:rsid w:val="00CF3368"/>
    <w:rsid w:val="00D11D26"/>
    <w:rsid w:val="00D138C4"/>
    <w:rsid w:val="00D22B5E"/>
    <w:rsid w:val="00DA76FC"/>
    <w:rsid w:val="00DB1612"/>
    <w:rsid w:val="00DE04C3"/>
    <w:rsid w:val="00E06998"/>
    <w:rsid w:val="00E74678"/>
    <w:rsid w:val="00E751AD"/>
    <w:rsid w:val="00E93D3F"/>
    <w:rsid w:val="00ED356E"/>
    <w:rsid w:val="00EE2AF4"/>
    <w:rsid w:val="00F263AB"/>
    <w:rsid w:val="00F664A4"/>
    <w:rsid w:val="00FD460F"/>
    <w:rsid w:val="00FF3E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56843"/>
  <w15:chartTrackingRefBased/>
  <w15:docId w15:val="{157A2FB9-7617-40E7-9504-E470CF71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67BE3"/>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F2472"/>
    <w:pPr>
      <w:tabs>
        <w:tab w:val="center" w:pos="4536"/>
        <w:tab w:val="right" w:pos="9072"/>
      </w:tabs>
      <w:spacing w:after="0" w:line="240" w:lineRule="auto"/>
    </w:pPr>
  </w:style>
  <w:style w:type="character" w:customStyle="1" w:styleId="GlavaZnak">
    <w:name w:val="Glava Znak"/>
    <w:basedOn w:val="Privzetapisavaodstavka"/>
    <w:link w:val="Glava"/>
    <w:uiPriority w:val="99"/>
    <w:rsid w:val="008F2472"/>
  </w:style>
  <w:style w:type="paragraph" w:styleId="Noga">
    <w:name w:val="footer"/>
    <w:basedOn w:val="Navaden"/>
    <w:link w:val="NogaZnak"/>
    <w:uiPriority w:val="99"/>
    <w:unhideWhenUsed/>
    <w:rsid w:val="008F2472"/>
    <w:pPr>
      <w:tabs>
        <w:tab w:val="center" w:pos="4536"/>
        <w:tab w:val="right" w:pos="9072"/>
      </w:tabs>
      <w:spacing w:after="0" w:line="240" w:lineRule="auto"/>
    </w:pPr>
  </w:style>
  <w:style w:type="character" w:customStyle="1" w:styleId="NogaZnak">
    <w:name w:val="Noga Znak"/>
    <w:basedOn w:val="Privzetapisavaodstavka"/>
    <w:link w:val="Noga"/>
    <w:uiPriority w:val="99"/>
    <w:rsid w:val="008F2472"/>
  </w:style>
  <w:style w:type="character" w:styleId="Hiperpovezava">
    <w:name w:val="Hyperlink"/>
    <w:basedOn w:val="Privzetapisavaodstavka"/>
    <w:uiPriority w:val="99"/>
    <w:unhideWhenUsed/>
    <w:rsid w:val="00993DA3"/>
    <w:rPr>
      <w:color w:val="0563C1" w:themeColor="hyperlink"/>
      <w:u w:val="single"/>
    </w:rPr>
  </w:style>
  <w:style w:type="paragraph" w:styleId="Besedilooblaka">
    <w:name w:val="Balloon Text"/>
    <w:basedOn w:val="Navaden"/>
    <w:link w:val="BesedilooblakaZnak"/>
    <w:uiPriority w:val="99"/>
    <w:semiHidden/>
    <w:unhideWhenUsed/>
    <w:rsid w:val="007D5FC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D5FCF"/>
    <w:rPr>
      <w:rFonts w:ascii="Segoe UI" w:hAnsi="Segoe UI" w:cs="Segoe UI"/>
      <w:sz w:val="18"/>
      <w:szCs w:val="18"/>
    </w:rPr>
  </w:style>
  <w:style w:type="paragraph" w:styleId="Odstavekseznama">
    <w:name w:val="List Paragraph"/>
    <w:basedOn w:val="Navaden"/>
    <w:uiPriority w:val="34"/>
    <w:qFormat/>
    <w:rsid w:val="00CF3368"/>
    <w:pPr>
      <w:ind w:left="720"/>
      <w:contextualSpacing/>
    </w:pPr>
  </w:style>
  <w:style w:type="table" w:styleId="Tabelamrea">
    <w:name w:val="Table Grid"/>
    <w:basedOn w:val="Navadnatabela"/>
    <w:uiPriority w:val="39"/>
    <w:rsid w:val="00D22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B556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143811">
      <w:bodyDiv w:val="1"/>
      <w:marLeft w:val="0"/>
      <w:marRight w:val="0"/>
      <w:marTop w:val="0"/>
      <w:marBottom w:val="0"/>
      <w:divBdr>
        <w:top w:val="none" w:sz="0" w:space="0" w:color="auto"/>
        <w:left w:val="none" w:sz="0" w:space="0" w:color="auto"/>
        <w:bottom w:val="none" w:sz="0" w:space="0" w:color="auto"/>
        <w:right w:val="none" w:sz="0" w:space="0" w:color="auto"/>
      </w:divBdr>
    </w:div>
    <w:div w:id="162365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2786</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Furlan</dc:creator>
  <cp:keywords/>
  <dc:description/>
  <cp:lastModifiedBy>Hermina</cp:lastModifiedBy>
  <cp:revision>2</cp:revision>
  <cp:lastPrinted>2022-11-02T11:19:00Z</cp:lastPrinted>
  <dcterms:created xsi:type="dcterms:W3CDTF">2022-11-02T11:20:00Z</dcterms:created>
  <dcterms:modified xsi:type="dcterms:W3CDTF">2022-11-02T11:20:00Z</dcterms:modified>
</cp:coreProperties>
</file>